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C232" w14:textId="2A49A4E5" w:rsidR="005C39EB" w:rsidRPr="004E5475" w:rsidRDefault="005C39EB" w:rsidP="00A724DB">
      <w:pPr>
        <w:ind w:left="-142"/>
        <w:rPr>
          <w:b/>
          <w:sz w:val="28"/>
        </w:rPr>
      </w:pPr>
      <w:r>
        <w:rPr>
          <w:b/>
          <w:sz w:val="28"/>
        </w:rPr>
        <w:t xml:space="preserve">Table 1 – </w:t>
      </w:r>
      <w:r w:rsidRPr="004E5475">
        <w:rPr>
          <w:b/>
          <w:sz w:val="28"/>
        </w:rPr>
        <w:t>Cabinet response to</w:t>
      </w:r>
      <w:r w:rsidR="00B85C09">
        <w:rPr>
          <w:b/>
          <w:sz w:val="28"/>
        </w:rPr>
        <w:t xml:space="preserve"> the list of Scrutiny</w:t>
      </w:r>
      <w:r w:rsidRPr="004E5475">
        <w:rPr>
          <w:b/>
          <w:sz w:val="28"/>
        </w:rPr>
        <w:t xml:space="preserve"> recommendations </w:t>
      </w:r>
      <w:r w:rsidR="00A724DB">
        <w:rPr>
          <w:b/>
          <w:sz w:val="28"/>
        </w:rPr>
        <w:t>in</w:t>
      </w:r>
      <w:r w:rsidR="002F0648">
        <w:rPr>
          <w:b/>
          <w:sz w:val="28"/>
        </w:rPr>
        <w:t xml:space="preserve"> </w:t>
      </w:r>
      <w:r w:rsidR="001F366C">
        <w:rPr>
          <w:b/>
          <w:sz w:val="28"/>
        </w:rPr>
        <w:t>October</w:t>
      </w:r>
      <w:r w:rsidR="002F0648">
        <w:rPr>
          <w:b/>
          <w:sz w:val="28"/>
        </w:rPr>
        <w:t xml:space="preserve"> 2025</w:t>
      </w:r>
    </w:p>
    <w:p w14:paraId="1336A92B" w14:textId="77777777" w:rsidR="002139C0" w:rsidRPr="004453C2" w:rsidRDefault="002139C0" w:rsidP="005D6B6B">
      <w:pPr>
        <w:rPr>
          <w:rFonts w:cs="Arial"/>
        </w:rPr>
      </w:pPr>
    </w:p>
    <w:p w14:paraId="08AD65C0" w14:textId="7EB1F9BC" w:rsidR="0041511D" w:rsidRPr="004453C2" w:rsidRDefault="002139C0" w:rsidP="00422FED">
      <w:pPr>
        <w:rPr>
          <w:rFonts w:cs="Arial"/>
        </w:rPr>
      </w:pPr>
      <w:r w:rsidRPr="004453C2">
        <w:rPr>
          <w:rFonts w:cs="Arial"/>
        </w:rPr>
        <w:t xml:space="preserve">The table below sets out the response of the Cabinet Member to recommendations made or endorsed by the Scrutiny Committee during its meeting on </w:t>
      </w:r>
      <w:r w:rsidR="005A27AB">
        <w:rPr>
          <w:rFonts w:cs="Arial"/>
        </w:rPr>
        <w:t>14 October</w:t>
      </w:r>
      <w:r w:rsidRPr="004453C2">
        <w:rPr>
          <w:rFonts w:cs="Arial"/>
        </w:rPr>
        <w:t xml:space="preserve"> 2025. </w:t>
      </w:r>
    </w:p>
    <w:p w14:paraId="505D4110" w14:textId="77777777" w:rsidR="009B2118" w:rsidRPr="004453C2" w:rsidRDefault="009B2118" w:rsidP="00422FED">
      <w:pPr>
        <w:rPr>
          <w:rFonts w:cs="Arial"/>
        </w:rPr>
      </w:pPr>
    </w:p>
    <w:p w14:paraId="20F73FDC" w14:textId="33B00E60" w:rsidR="00EA62CA" w:rsidRPr="00437CB0" w:rsidRDefault="008049BC" w:rsidP="00422FED">
      <w:pPr>
        <w:rPr>
          <w:rFonts w:cs="Arial"/>
        </w:rPr>
      </w:pPr>
      <w:r>
        <w:rPr>
          <w:rFonts w:cs="Arial"/>
          <w:b/>
          <w:bCs/>
        </w:rPr>
        <w:t>Anti-Social Behaviour</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EA62CA" w:rsidRPr="004453C2" w14:paraId="6CC59B5F" w14:textId="777777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9A8EC" w14:textId="77777777" w:rsidR="00EA62CA" w:rsidRPr="004453C2" w:rsidRDefault="00EA62CA">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242F2" w14:textId="77777777" w:rsidR="00EA62CA" w:rsidRPr="004453C2" w:rsidRDefault="00EA62CA">
            <w:pP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F1640" w14:textId="77777777" w:rsidR="00EA62CA" w:rsidRPr="004453C2" w:rsidRDefault="00EA62CA">
            <w:pPr>
              <w:rPr>
                <w:rFonts w:cs="Arial"/>
                <w:b/>
                <w:i/>
              </w:rPr>
            </w:pPr>
            <w:r w:rsidRPr="004453C2">
              <w:rPr>
                <w:rFonts w:cs="Arial"/>
                <w:b/>
                <w:i/>
              </w:rPr>
              <w:t>Comment</w:t>
            </w:r>
          </w:p>
        </w:tc>
      </w:tr>
      <w:tr w:rsidR="00437CB0" w:rsidRPr="004453C2" w14:paraId="35C95EB8" w14:textId="77777777">
        <w:trPr>
          <w:trHeight w:val="300"/>
        </w:trPr>
        <w:tc>
          <w:tcPr>
            <w:tcW w:w="6629" w:type="dxa"/>
            <w:tcBorders>
              <w:top w:val="single" w:sz="4" w:space="0" w:color="auto"/>
              <w:left w:val="single" w:sz="4" w:space="0" w:color="auto"/>
              <w:bottom w:val="single" w:sz="4" w:space="0" w:color="auto"/>
              <w:right w:val="single" w:sz="4" w:space="0" w:color="auto"/>
            </w:tcBorders>
          </w:tcPr>
          <w:p w14:paraId="73E66ABE" w14:textId="189A37B1" w:rsidR="00437CB0" w:rsidRPr="004453C2" w:rsidRDefault="00437CB0" w:rsidP="00437CB0">
            <w:pPr>
              <w:pStyle w:val="ListParagraph"/>
              <w:numPr>
                <w:ilvl w:val="0"/>
                <w:numId w:val="2"/>
              </w:numPr>
              <w:tabs>
                <w:tab w:val="left" w:pos="720"/>
              </w:tabs>
              <w:spacing w:after="160" w:line="252" w:lineRule="auto"/>
              <w:rPr>
                <w:rFonts w:cs="Arial"/>
                <w:color w:val="auto"/>
                <w:lang w:eastAsia="en-US"/>
              </w:rPr>
            </w:pPr>
            <w:r w:rsidRPr="75C8800F">
              <w:rPr>
                <w:rFonts w:cs="Arial"/>
                <w:color w:val="auto"/>
                <w:lang w:eastAsia="en-US"/>
              </w:rPr>
              <w:t xml:space="preserve">For Officers to explore the feasibility of gathering and analysis of data on protected characteristics of both: individuals complained about through the ASB service, and individuals making complaints through the ASB service. Recognising that some data may be limited in validity, that findings from the collected and analysed data be reported back to the Scrutiny Committee at an appropriate time within the next two years.  </w:t>
            </w:r>
          </w:p>
        </w:tc>
        <w:tc>
          <w:tcPr>
            <w:tcW w:w="1134" w:type="dxa"/>
            <w:tcBorders>
              <w:top w:val="single" w:sz="4" w:space="0" w:color="auto"/>
              <w:left w:val="single" w:sz="4" w:space="0" w:color="auto"/>
              <w:bottom w:val="single" w:sz="4" w:space="0" w:color="auto"/>
              <w:right w:val="single" w:sz="4" w:space="0" w:color="auto"/>
            </w:tcBorders>
          </w:tcPr>
          <w:p w14:paraId="6999F621" w14:textId="6F574017" w:rsidR="00437CB0" w:rsidRPr="004453C2" w:rsidRDefault="00437CB0" w:rsidP="00437CB0">
            <w:pPr>
              <w:rPr>
                <w:rFonts w:cs="Arial"/>
              </w:rPr>
            </w:pPr>
            <w:r>
              <w:t>Yes</w:t>
            </w:r>
          </w:p>
        </w:tc>
        <w:tc>
          <w:tcPr>
            <w:tcW w:w="6520" w:type="dxa"/>
            <w:tcBorders>
              <w:top w:val="single" w:sz="4" w:space="0" w:color="auto"/>
              <w:left w:val="single" w:sz="4" w:space="0" w:color="auto"/>
              <w:bottom w:val="single" w:sz="4" w:space="0" w:color="auto"/>
              <w:right w:val="single" w:sz="4" w:space="0" w:color="auto"/>
            </w:tcBorders>
          </w:tcPr>
          <w:p w14:paraId="52843A9C" w14:textId="01429471" w:rsidR="00437CB0" w:rsidRPr="004453C2" w:rsidRDefault="00437CB0" w:rsidP="00437CB0">
            <w:pPr>
              <w:spacing w:after="0"/>
              <w:rPr>
                <w:rFonts w:eastAsia="Arial" w:cs="Arial"/>
              </w:rPr>
            </w:pPr>
            <w:r>
              <w:t>We accept this recommendation.</w:t>
            </w:r>
          </w:p>
        </w:tc>
      </w:tr>
      <w:tr w:rsidR="00437CB0" w:rsidRPr="004453C2" w14:paraId="4814A7E6" w14:textId="77777777">
        <w:trPr>
          <w:trHeight w:val="300"/>
        </w:trPr>
        <w:tc>
          <w:tcPr>
            <w:tcW w:w="6629" w:type="dxa"/>
            <w:tcBorders>
              <w:top w:val="single" w:sz="4" w:space="0" w:color="auto"/>
              <w:left w:val="single" w:sz="4" w:space="0" w:color="auto"/>
              <w:bottom w:val="single" w:sz="4" w:space="0" w:color="auto"/>
              <w:right w:val="single" w:sz="4" w:space="0" w:color="auto"/>
            </w:tcBorders>
          </w:tcPr>
          <w:p w14:paraId="0BE434FE" w14:textId="72455DAF" w:rsidR="00437CB0" w:rsidRPr="004453C2" w:rsidRDefault="00437CB0" w:rsidP="00437CB0">
            <w:pPr>
              <w:pStyle w:val="ListParagraph"/>
              <w:numPr>
                <w:ilvl w:val="0"/>
                <w:numId w:val="2"/>
              </w:numPr>
              <w:tabs>
                <w:tab w:val="left" w:pos="720"/>
              </w:tabs>
              <w:spacing w:after="160" w:line="252" w:lineRule="auto"/>
              <w:rPr>
                <w:rFonts w:cs="Arial"/>
                <w:color w:val="auto"/>
                <w:lang w:eastAsia="en-US"/>
              </w:rPr>
            </w:pPr>
            <w:r>
              <w:rPr>
                <w:rFonts w:cs="Arial"/>
              </w:rPr>
              <w:t>That officers set out within the Policy the work the Council is currently undertaking and plans to undertake in relation to proactive prevention of ASB, including actions such as working with youth groups, redesigning areas, and improving coordination between council services.</w:t>
            </w:r>
          </w:p>
        </w:tc>
        <w:tc>
          <w:tcPr>
            <w:tcW w:w="1134" w:type="dxa"/>
            <w:tcBorders>
              <w:top w:val="single" w:sz="4" w:space="0" w:color="auto"/>
              <w:left w:val="single" w:sz="4" w:space="0" w:color="auto"/>
              <w:bottom w:val="single" w:sz="4" w:space="0" w:color="auto"/>
              <w:right w:val="single" w:sz="4" w:space="0" w:color="auto"/>
            </w:tcBorders>
          </w:tcPr>
          <w:p w14:paraId="4CD19BE9" w14:textId="6A27E9F9" w:rsidR="00437CB0" w:rsidRPr="004453C2" w:rsidRDefault="00437CB0" w:rsidP="00437CB0">
            <w:pPr>
              <w:rPr>
                <w:rFonts w:cs="Arial"/>
              </w:rPr>
            </w:pPr>
            <w:r>
              <w:t>Yes</w:t>
            </w:r>
          </w:p>
        </w:tc>
        <w:tc>
          <w:tcPr>
            <w:tcW w:w="6520" w:type="dxa"/>
            <w:tcBorders>
              <w:top w:val="single" w:sz="4" w:space="0" w:color="auto"/>
              <w:left w:val="single" w:sz="4" w:space="0" w:color="auto"/>
              <w:bottom w:val="single" w:sz="4" w:space="0" w:color="auto"/>
              <w:right w:val="single" w:sz="4" w:space="0" w:color="auto"/>
            </w:tcBorders>
          </w:tcPr>
          <w:p w14:paraId="205716DC" w14:textId="1847F450" w:rsidR="00437CB0" w:rsidRPr="004453C2" w:rsidRDefault="00437CB0" w:rsidP="00437CB0">
            <w:pPr>
              <w:spacing w:after="0"/>
              <w:rPr>
                <w:rFonts w:eastAsia="Arial" w:cs="Arial"/>
              </w:rPr>
            </w:pPr>
            <w:r>
              <w:t>The policy will include a broad policy statement on prevention activities, working in partnership to achieve these goals.  It won’t give details of specific interventions that could change during the life of policy.</w:t>
            </w:r>
          </w:p>
        </w:tc>
      </w:tr>
      <w:tr w:rsidR="00437CB0" w:rsidRPr="004453C2" w14:paraId="5ED8FDDE" w14:textId="77777777">
        <w:trPr>
          <w:trHeight w:val="300"/>
        </w:trPr>
        <w:tc>
          <w:tcPr>
            <w:tcW w:w="6629" w:type="dxa"/>
            <w:tcBorders>
              <w:top w:val="single" w:sz="4" w:space="0" w:color="auto"/>
              <w:left w:val="single" w:sz="4" w:space="0" w:color="auto"/>
              <w:bottom w:val="single" w:sz="4" w:space="0" w:color="auto"/>
              <w:right w:val="single" w:sz="4" w:space="0" w:color="auto"/>
            </w:tcBorders>
          </w:tcPr>
          <w:p w14:paraId="5A3DE64C" w14:textId="1B746866" w:rsidR="00437CB0" w:rsidRPr="004453C2" w:rsidRDefault="00437CB0" w:rsidP="00437CB0">
            <w:pPr>
              <w:pStyle w:val="ListParagraph"/>
              <w:numPr>
                <w:ilvl w:val="0"/>
                <w:numId w:val="2"/>
              </w:numPr>
              <w:tabs>
                <w:tab w:val="left" w:pos="720"/>
              </w:tabs>
              <w:spacing w:after="160" w:line="252" w:lineRule="auto"/>
              <w:rPr>
                <w:rFonts w:cs="Arial"/>
                <w:color w:val="auto"/>
                <w:lang w:eastAsia="en-US"/>
              </w:rPr>
            </w:pPr>
            <w:r w:rsidRPr="002023D0">
              <w:rPr>
                <w:rFonts w:cs="Arial"/>
              </w:rPr>
              <w:t xml:space="preserve">That there is a clear commitment within the ASB Policy to work collaboratively with Registered Providers in addressing anti-social behaviour, including requesting information from local RPs on levels and types of ASB reports received within their housing stock. This information can then be used to identify patterns, overlaps and gaps between council and RP data, and </w:t>
            </w:r>
            <w:r w:rsidRPr="002023D0">
              <w:rPr>
                <w:rFonts w:cs="Arial"/>
              </w:rPr>
              <w:lastRenderedPageBreak/>
              <w:t>reporting back on the efficacy of this partnership working and health of relationships with RPs as part of the Council’</w:t>
            </w:r>
            <w:r>
              <w:rPr>
                <w:rFonts w:cs="Arial"/>
              </w:rPr>
              <w:t xml:space="preserve"> </w:t>
            </w:r>
            <w:r w:rsidRPr="75C8800F">
              <w:rPr>
                <w:rFonts w:cs="Arial"/>
              </w:rPr>
              <w:t>wider multi-agency approach to ASB management.</w:t>
            </w:r>
          </w:p>
        </w:tc>
        <w:tc>
          <w:tcPr>
            <w:tcW w:w="1134" w:type="dxa"/>
            <w:tcBorders>
              <w:top w:val="single" w:sz="4" w:space="0" w:color="auto"/>
              <w:left w:val="single" w:sz="4" w:space="0" w:color="auto"/>
              <w:bottom w:val="single" w:sz="4" w:space="0" w:color="auto"/>
              <w:right w:val="single" w:sz="4" w:space="0" w:color="auto"/>
            </w:tcBorders>
          </w:tcPr>
          <w:p w14:paraId="13B8E91F" w14:textId="5BD5C188" w:rsidR="00437CB0" w:rsidRPr="004453C2" w:rsidRDefault="00437CB0" w:rsidP="00437CB0">
            <w:pPr>
              <w:rPr>
                <w:rFonts w:cs="Arial"/>
              </w:rPr>
            </w:pPr>
            <w:r>
              <w:lastRenderedPageBreak/>
              <w:t>Yes</w:t>
            </w:r>
          </w:p>
        </w:tc>
        <w:tc>
          <w:tcPr>
            <w:tcW w:w="6520" w:type="dxa"/>
            <w:tcBorders>
              <w:top w:val="single" w:sz="4" w:space="0" w:color="auto"/>
              <w:left w:val="single" w:sz="4" w:space="0" w:color="auto"/>
              <w:bottom w:val="single" w:sz="4" w:space="0" w:color="auto"/>
              <w:right w:val="single" w:sz="4" w:space="0" w:color="auto"/>
            </w:tcBorders>
          </w:tcPr>
          <w:p w14:paraId="37D4193D" w14:textId="326E6C41" w:rsidR="00437CB0" w:rsidRPr="004453C2" w:rsidRDefault="00437CB0" w:rsidP="00437CB0">
            <w:pPr>
              <w:spacing w:after="0"/>
              <w:rPr>
                <w:rFonts w:eastAsia="Arial" w:cs="Arial"/>
              </w:rPr>
            </w:pPr>
            <w:r>
              <w:t>We accept this recommendation.</w:t>
            </w:r>
          </w:p>
        </w:tc>
      </w:tr>
    </w:tbl>
    <w:p w14:paraId="09438FD7" w14:textId="77777777" w:rsidR="00EA62CA" w:rsidRPr="004453C2" w:rsidRDefault="00EA62CA" w:rsidP="00EA62CA">
      <w:pPr>
        <w:rPr>
          <w:rFonts w:eastAsia="Arial" w:cs="Arial"/>
        </w:rPr>
      </w:pPr>
    </w:p>
    <w:p w14:paraId="5AE0847D" w14:textId="479A8115" w:rsidR="0041511D" w:rsidRPr="004453C2" w:rsidRDefault="00841547" w:rsidP="00422FED">
      <w:pPr>
        <w:rPr>
          <w:rFonts w:cs="Arial"/>
          <w:b/>
        </w:rPr>
      </w:pPr>
      <w:r>
        <w:rPr>
          <w:rFonts w:cs="Arial"/>
          <w:b/>
        </w:rPr>
        <w:t>Annual Safeguarding Report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C36CDF" w:rsidRPr="004453C2" w14:paraId="526463F9" w14:textId="77777777">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B9D35" w14:textId="77777777" w:rsidR="00C36CDF" w:rsidRPr="004453C2" w:rsidRDefault="00C36CDF">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AB932" w14:textId="77777777" w:rsidR="00C36CDF" w:rsidRPr="004453C2" w:rsidRDefault="00C36CDF">
            <w:pPr>
              <w:jc w:val="cente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F7CD2" w14:textId="77777777" w:rsidR="00C36CDF" w:rsidRPr="004453C2" w:rsidRDefault="00C36CDF">
            <w:pPr>
              <w:rPr>
                <w:rFonts w:cs="Arial"/>
                <w:b/>
                <w:i/>
              </w:rPr>
            </w:pPr>
            <w:r w:rsidRPr="004453C2">
              <w:rPr>
                <w:rFonts w:cs="Arial"/>
                <w:b/>
                <w:i/>
              </w:rPr>
              <w:t>Comment</w:t>
            </w:r>
          </w:p>
        </w:tc>
      </w:tr>
      <w:tr w:rsidR="00F11FE3" w:rsidRPr="004453C2" w14:paraId="37C8ED4B" w14:textId="77777777">
        <w:trPr>
          <w:trHeight w:val="1060"/>
        </w:trPr>
        <w:tc>
          <w:tcPr>
            <w:tcW w:w="6629" w:type="dxa"/>
            <w:tcBorders>
              <w:top w:val="single" w:sz="4" w:space="0" w:color="auto"/>
              <w:left w:val="single" w:sz="4" w:space="0" w:color="auto"/>
              <w:bottom w:val="single" w:sz="4" w:space="0" w:color="auto"/>
              <w:right w:val="single" w:sz="4" w:space="0" w:color="auto"/>
            </w:tcBorders>
          </w:tcPr>
          <w:p w14:paraId="705C1F92" w14:textId="46EC6D1C" w:rsidR="00F11FE3" w:rsidRPr="004453C2" w:rsidRDefault="00F11FE3" w:rsidP="00F11FE3">
            <w:pPr>
              <w:pStyle w:val="ListParagraph"/>
              <w:numPr>
                <w:ilvl w:val="0"/>
                <w:numId w:val="13"/>
              </w:numPr>
              <w:tabs>
                <w:tab w:val="left" w:pos="720"/>
              </w:tabs>
              <w:spacing w:after="160" w:line="252" w:lineRule="auto"/>
              <w:rPr>
                <w:rFonts w:cs="Arial"/>
                <w:color w:val="auto"/>
                <w:lang w:eastAsia="en-US"/>
              </w:rPr>
            </w:pPr>
            <w:r w:rsidRPr="002448F4">
              <w:t>That future Safeguarding reports provide comparisons with previous years data to allow monitoring of trends and assessment progress, particularly data in relation to modern slavery and exploitation, and severe weather emergency protocol (SWEP). Where the data allows for trend analysis, that previous statistics be included to enable a year-on-year comparison and evaluation of changes overtime.</w:t>
            </w:r>
          </w:p>
        </w:tc>
        <w:tc>
          <w:tcPr>
            <w:tcW w:w="1134" w:type="dxa"/>
            <w:tcBorders>
              <w:top w:val="single" w:sz="4" w:space="0" w:color="auto"/>
              <w:left w:val="single" w:sz="4" w:space="0" w:color="auto"/>
              <w:bottom w:val="single" w:sz="4" w:space="0" w:color="auto"/>
              <w:right w:val="single" w:sz="4" w:space="0" w:color="auto"/>
            </w:tcBorders>
          </w:tcPr>
          <w:p w14:paraId="19341542" w14:textId="7722A6A8" w:rsidR="00F11FE3" w:rsidRPr="000F3AE1" w:rsidRDefault="00F11FE3" w:rsidP="00F11FE3">
            <w:pPr>
              <w:spacing w:line="259" w:lineRule="auto"/>
              <w:rPr>
                <w:rFonts w:cs="Arial"/>
              </w:rPr>
            </w:pPr>
            <w:r w:rsidRPr="002448F4">
              <w:t>Yes</w:t>
            </w:r>
          </w:p>
        </w:tc>
        <w:tc>
          <w:tcPr>
            <w:tcW w:w="6520" w:type="dxa"/>
            <w:tcBorders>
              <w:top w:val="single" w:sz="4" w:space="0" w:color="auto"/>
              <w:left w:val="single" w:sz="4" w:space="0" w:color="auto"/>
              <w:bottom w:val="single" w:sz="4" w:space="0" w:color="auto"/>
              <w:right w:val="single" w:sz="4" w:space="0" w:color="auto"/>
            </w:tcBorders>
          </w:tcPr>
          <w:p w14:paraId="7E204A22" w14:textId="076072EC" w:rsidR="00F11FE3" w:rsidRPr="004453C2" w:rsidRDefault="00F11FE3" w:rsidP="00F11FE3">
            <w:pPr>
              <w:spacing w:line="259" w:lineRule="auto"/>
              <w:rPr>
                <w:rFonts w:cs="Arial"/>
              </w:rPr>
            </w:pPr>
            <w:r w:rsidRPr="002448F4">
              <w:t>Previous years’ data to be included in future safeguarding reports to allow for year-on-year trend analysis.</w:t>
            </w:r>
          </w:p>
        </w:tc>
      </w:tr>
    </w:tbl>
    <w:p w14:paraId="3ACC4732" w14:textId="77777777" w:rsidR="004F04AB" w:rsidRPr="004453C2" w:rsidRDefault="004F04AB" w:rsidP="00930989">
      <w:pPr>
        <w:ind w:left="-142"/>
        <w:rPr>
          <w:rFonts w:cs="Arial"/>
          <w:b/>
        </w:rPr>
      </w:pPr>
    </w:p>
    <w:p w14:paraId="7D8803B9" w14:textId="1DA2F546" w:rsidR="00FA3E5B" w:rsidRDefault="00FA3E5B">
      <w:pPr>
        <w:spacing w:after="0"/>
        <w:rPr>
          <w:b/>
          <w:sz w:val="28"/>
        </w:rPr>
      </w:pPr>
      <w:r>
        <w:rPr>
          <w:b/>
          <w:sz w:val="28"/>
        </w:rPr>
        <w:br w:type="page"/>
      </w:r>
    </w:p>
    <w:p w14:paraId="0FA83DC0" w14:textId="77777777" w:rsidR="004F04AB" w:rsidRDefault="004F04AB" w:rsidP="00930989">
      <w:pPr>
        <w:ind w:left="-142"/>
        <w:rPr>
          <w:b/>
          <w:sz w:val="28"/>
        </w:rPr>
      </w:pPr>
    </w:p>
    <w:p w14:paraId="145EF4FB" w14:textId="53E2490E" w:rsidR="009D5ABC" w:rsidRPr="004E5475" w:rsidRDefault="009D5ABC" w:rsidP="00930989">
      <w:pPr>
        <w:ind w:left="-142"/>
        <w:rPr>
          <w:b/>
          <w:sz w:val="28"/>
        </w:rPr>
      </w:pPr>
      <w:r>
        <w:rPr>
          <w:b/>
          <w:sz w:val="28"/>
        </w:rPr>
        <w:t xml:space="preserve">Table 2 – </w:t>
      </w:r>
      <w:r w:rsidR="00930989" w:rsidRPr="00930989">
        <w:rPr>
          <w:b/>
          <w:sz w:val="28"/>
        </w:rPr>
        <w:t xml:space="preserve">Cabinet response to the list of Scrutiny recommendations in </w:t>
      </w:r>
      <w:r w:rsidR="00006D88">
        <w:rPr>
          <w:b/>
          <w:sz w:val="28"/>
        </w:rPr>
        <w:t>November</w:t>
      </w:r>
      <w:r w:rsidR="00930989" w:rsidRPr="00930989">
        <w:rPr>
          <w:b/>
          <w:sz w:val="28"/>
        </w:rPr>
        <w:t xml:space="preserve"> 2025</w:t>
      </w:r>
    </w:p>
    <w:p w14:paraId="59992310" w14:textId="77777777" w:rsidR="00594362" w:rsidRPr="00A93727" w:rsidRDefault="00594362" w:rsidP="00AA2ADA">
      <w:pPr>
        <w:rPr>
          <w:b/>
        </w:rPr>
      </w:pPr>
    </w:p>
    <w:p w14:paraId="62E3075C" w14:textId="6BBD5DA2" w:rsidR="00594362" w:rsidRPr="00A93727" w:rsidRDefault="00594362" w:rsidP="00422FED">
      <w:r w:rsidRPr="00A93727">
        <w:t xml:space="preserve">The table below sets out the response of the Cabinet Member to recommendations made </w:t>
      </w:r>
      <w:r w:rsidR="002139C0" w:rsidRPr="00A93727">
        <w:t xml:space="preserve">or endorsed </w:t>
      </w:r>
      <w:r w:rsidRPr="00A93727">
        <w:t xml:space="preserve">by the Scrutiny Committee </w:t>
      </w:r>
      <w:r w:rsidR="002139C0" w:rsidRPr="00A93727">
        <w:t xml:space="preserve">during its </w:t>
      </w:r>
      <w:r w:rsidR="00006D88">
        <w:t xml:space="preserve">Special </w:t>
      </w:r>
      <w:r w:rsidR="002139C0" w:rsidRPr="00A93727">
        <w:t>meeting on</w:t>
      </w:r>
      <w:r w:rsidRPr="00A93727">
        <w:t xml:space="preserve"> </w:t>
      </w:r>
      <w:r w:rsidR="00006D88">
        <w:t>5 November</w:t>
      </w:r>
      <w:r w:rsidRPr="00A93727">
        <w:t xml:space="preserve"> 2025</w:t>
      </w:r>
      <w:r w:rsidR="00006D88">
        <w:t xml:space="preserve"> and ordinary meeting on 11 November 2025</w:t>
      </w:r>
      <w:r w:rsidR="00FB4122" w:rsidRPr="00A93727">
        <w:t xml:space="preserve">. </w:t>
      </w:r>
    </w:p>
    <w:p w14:paraId="7DF8AA71" w14:textId="77777777" w:rsidR="00AF5909" w:rsidRPr="00A93727" w:rsidRDefault="00AF5909" w:rsidP="00594362"/>
    <w:p w14:paraId="3A9E3980" w14:textId="5D01AE31" w:rsidR="00594362" w:rsidRPr="00A93727" w:rsidRDefault="00006D88" w:rsidP="00422FED">
      <w:pPr>
        <w:rPr>
          <w:b/>
        </w:rPr>
      </w:pPr>
      <w:r>
        <w:rPr>
          <w:b/>
        </w:rPr>
        <w:t>Local Government Reorganisation</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343339BF" w14:textId="777777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0BE9C" w14:textId="590FAADA" w:rsidR="00594362" w:rsidRPr="00A93727" w:rsidRDefault="00594362">
            <w:pPr>
              <w:rPr>
                <w:b/>
                <w:bCs/>
                <w:i/>
                <w:iCs/>
              </w:rPr>
            </w:pPr>
            <w:r w:rsidRPr="00A93727">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D6215" w14:textId="77777777" w:rsidR="00594362" w:rsidRPr="00A93727" w:rsidRDefault="00594362">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7953" w14:textId="3CE5DB02" w:rsidR="00594362" w:rsidRPr="00A93727" w:rsidRDefault="00594362">
            <w:pPr>
              <w:rPr>
                <w:b/>
                <w:bCs/>
                <w:i/>
                <w:iCs/>
              </w:rPr>
            </w:pPr>
            <w:r w:rsidRPr="00A93727">
              <w:rPr>
                <w:b/>
                <w:bCs/>
                <w:i/>
                <w:iCs/>
              </w:rPr>
              <w:t>Comment</w:t>
            </w:r>
          </w:p>
        </w:tc>
      </w:tr>
      <w:tr w:rsidR="006F3830" w:rsidRPr="00A93727" w14:paraId="3B480A63" w14:textId="77777777">
        <w:trPr>
          <w:trHeight w:val="1060"/>
        </w:trPr>
        <w:tc>
          <w:tcPr>
            <w:tcW w:w="6629" w:type="dxa"/>
            <w:tcBorders>
              <w:top w:val="single" w:sz="4" w:space="0" w:color="auto"/>
              <w:left w:val="single" w:sz="4" w:space="0" w:color="auto"/>
              <w:bottom w:val="single" w:sz="4" w:space="0" w:color="auto"/>
              <w:right w:val="single" w:sz="4" w:space="0" w:color="auto"/>
            </w:tcBorders>
          </w:tcPr>
          <w:p w14:paraId="2C3B3100" w14:textId="19086067" w:rsidR="006F3830" w:rsidRPr="00A93727" w:rsidRDefault="006F3830" w:rsidP="006F3830">
            <w:pPr>
              <w:pStyle w:val="ListParagraph"/>
              <w:numPr>
                <w:ilvl w:val="0"/>
                <w:numId w:val="7"/>
              </w:numPr>
              <w:tabs>
                <w:tab w:val="left" w:pos="720"/>
              </w:tabs>
              <w:spacing w:after="160" w:line="252" w:lineRule="auto"/>
              <w:rPr>
                <w:rFonts w:cs="Arial"/>
                <w:color w:val="auto"/>
                <w:lang w:eastAsia="en-US"/>
              </w:rPr>
            </w:pPr>
            <w:r>
              <w:rPr>
                <w:rFonts w:cs="Arial"/>
                <w:color w:val="auto"/>
                <w:lang w:eastAsia="en-US"/>
              </w:rPr>
              <w:t xml:space="preserve">The Scrutiny Committee recommends that the </w:t>
            </w:r>
            <w:r w:rsidRPr="00024FD4">
              <w:rPr>
                <w:rFonts w:cs="Arial"/>
                <w:color w:val="auto"/>
                <w:lang w:eastAsia="en-US"/>
              </w:rPr>
              <w:t>Three Unitary Authorities proposal be formally submitted as Oxford City Council’s preferred model for local government reorganisation to Government</w:t>
            </w:r>
            <w:r>
              <w:rPr>
                <w:rFonts w:cs="Arial"/>
                <w:color w:val="auto"/>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75D393F4" w14:textId="207B69DB" w:rsidR="006F3830" w:rsidRPr="00A93727" w:rsidRDefault="006F3830" w:rsidP="006F3830">
            <w:r>
              <w:t>Yes</w:t>
            </w:r>
          </w:p>
        </w:tc>
        <w:tc>
          <w:tcPr>
            <w:tcW w:w="6520" w:type="dxa"/>
            <w:tcBorders>
              <w:top w:val="single" w:sz="4" w:space="0" w:color="auto"/>
              <w:left w:val="single" w:sz="4" w:space="0" w:color="auto"/>
              <w:bottom w:val="single" w:sz="4" w:space="0" w:color="auto"/>
              <w:right w:val="single" w:sz="4" w:space="0" w:color="auto"/>
            </w:tcBorders>
          </w:tcPr>
          <w:p w14:paraId="50DFF85E" w14:textId="3107C9B6" w:rsidR="006F3830" w:rsidRPr="00A93727" w:rsidRDefault="006F3830" w:rsidP="006F3830">
            <w:pPr>
              <w:spacing w:after="0"/>
            </w:pPr>
            <w:r>
              <w:t>This is line with officers’ recommendation, that Cabinet submits the 3UA LGR proposal to Government.</w:t>
            </w:r>
          </w:p>
        </w:tc>
      </w:tr>
    </w:tbl>
    <w:p w14:paraId="0C66D8F5" w14:textId="77777777" w:rsidR="00594362" w:rsidRPr="00A93727" w:rsidRDefault="00594362" w:rsidP="00594362">
      <w:pPr>
        <w:rPr>
          <w:rFonts w:eastAsia="Arial"/>
        </w:rPr>
      </w:pPr>
    </w:p>
    <w:p w14:paraId="4E4ED246" w14:textId="1C07D0EF" w:rsidR="00594362" w:rsidRPr="00A93727" w:rsidRDefault="00411E17" w:rsidP="00422FED">
      <w:pPr>
        <w:rPr>
          <w:b/>
        </w:rPr>
      </w:pPr>
      <w:r>
        <w:rPr>
          <w:b/>
        </w:rPr>
        <w:t>Hackney Carriage Emissions Standards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11E517C7" w14:textId="777777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5B234" w14:textId="46431FC8" w:rsidR="00594362" w:rsidRPr="00A93727" w:rsidRDefault="00594362">
            <w:pPr>
              <w:rPr>
                <w:b/>
                <w:i/>
              </w:rPr>
            </w:pPr>
            <w:r w:rsidRPr="00A93727">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24883" w14:textId="77777777" w:rsidR="00594362" w:rsidRPr="00A93727" w:rsidRDefault="00594362">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49857" w14:textId="18270E15" w:rsidR="00594362" w:rsidRPr="00A93727" w:rsidRDefault="00594362">
            <w:pPr>
              <w:rPr>
                <w:b/>
                <w:bCs/>
                <w:i/>
                <w:iCs/>
              </w:rPr>
            </w:pPr>
            <w:r w:rsidRPr="00A93727">
              <w:rPr>
                <w:b/>
                <w:bCs/>
                <w:i/>
                <w:iCs/>
              </w:rPr>
              <w:t>Comment</w:t>
            </w:r>
          </w:p>
        </w:tc>
      </w:tr>
      <w:tr w:rsidR="00707C6F" w:rsidRPr="00A93727" w14:paraId="7CE15BAF" w14:textId="77777777">
        <w:trPr>
          <w:trHeight w:val="1060"/>
        </w:trPr>
        <w:tc>
          <w:tcPr>
            <w:tcW w:w="6629" w:type="dxa"/>
            <w:tcBorders>
              <w:top w:val="single" w:sz="4" w:space="0" w:color="auto"/>
              <w:left w:val="single" w:sz="4" w:space="0" w:color="auto"/>
              <w:bottom w:val="single" w:sz="4" w:space="0" w:color="auto"/>
              <w:right w:val="single" w:sz="4" w:space="0" w:color="auto"/>
            </w:tcBorders>
          </w:tcPr>
          <w:p w14:paraId="1CCDDC6D" w14:textId="528BC4FA" w:rsidR="00707C6F" w:rsidRPr="009945A5" w:rsidRDefault="009945A5" w:rsidP="009945A5">
            <w:pPr>
              <w:pStyle w:val="ListParagraph"/>
              <w:numPr>
                <w:ilvl w:val="0"/>
                <w:numId w:val="8"/>
              </w:numPr>
              <w:tabs>
                <w:tab w:val="left" w:pos="720"/>
              </w:tabs>
              <w:spacing w:after="160" w:line="252" w:lineRule="auto"/>
              <w:rPr>
                <w:rFonts w:cs="Arial"/>
                <w:color w:val="auto"/>
                <w:lang w:eastAsia="en-US"/>
              </w:rPr>
            </w:pPr>
            <w:r w:rsidRPr="009945A5">
              <w:rPr>
                <w:rFonts w:cs="Arial"/>
                <w:color w:val="auto"/>
                <w:lang w:eastAsia="en-US"/>
              </w:rPr>
              <w:t>To have consistency with emissions standards policies</w:t>
            </w:r>
            <w:r>
              <w:rPr>
                <w:rFonts w:cs="Arial"/>
                <w:color w:val="auto"/>
                <w:lang w:eastAsia="en-US"/>
              </w:rPr>
              <w:t xml:space="preserve"> </w:t>
            </w:r>
            <w:r w:rsidRPr="009945A5">
              <w:rPr>
                <w:rFonts w:cs="Arial"/>
                <w:color w:val="auto"/>
                <w:lang w:eastAsia="en-US"/>
              </w:rPr>
              <w:t>for both Private Hire Vehicles and Hackney Carriage</w:t>
            </w:r>
            <w:r>
              <w:rPr>
                <w:rFonts w:cs="Arial"/>
                <w:color w:val="auto"/>
                <w:lang w:eastAsia="en-US"/>
              </w:rPr>
              <w:t xml:space="preserve"> </w:t>
            </w:r>
            <w:r w:rsidRPr="009945A5">
              <w:rPr>
                <w:rFonts w:cs="Arial"/>
                <w:color w:val="auto"/>
                <w:lang w:eastAsia="en-US"/>
              </w:rPr>
              <w:t>Vehicles.</w:t>
            </w:r>
          </w:p>
        </w:tc>
        <w:tc>
          <w:tcPr>
            <w:tcW w:w="1134" w:type="dxa"/>
            <w:tcBorders>
              <w:top w:val="single" w:sz="4" w:space="0" w:color="auto"/>
              <w:left w:val="single" w:sz="4" w:space="0" w:color="auto"/>
              <w:bottom w:val="single" w:sz="4" w:space="0" w:color="auto"/>
              <w:right w:val="single" w:sz="4" w:space="0" w:color="auto"/>
            </w:tcBorders>
          </w:tcPr>
          <w:p w14:paraId="208DFEBE" w14:textId="2CACA577" w:rsidR="00707C6F" w:rsidRPr="00A93727" w:rsidRDefault="000C28C4" w:rsidP="00707C6F">
            <w:r>
              <w:t>No</w:t>
            </w:r>
          </w:p>
        </w:tc>
        <w:tc>
          <w:tcPr>
            <w:tcW w:w="6520" w:type="dxa"/>
            <w:tcBorders>
              <w:top w:val="single" w:sz="4" w:space="0" w:color="auto"/>
              <w:left w:val="single" w:sz="4" w:space="0" w:color="auto"/>
              <w:bottom w:val="single" w:sz="4" w:space="0" w:color="auto"/>
              <w:right w:val="single" w:sz="4" w:space="0" w:color="auto"/>
            </w:tcBorders>
          </w:tcPr>
          <w:p w14:paraId="02727AE5" w14:textId="6354C858" w:rsidR="00707C6F" w:rsidRPr="00A93727" w:rsidRDefault="00E9171E" w:rsidP="00385802">
            <w:pPr>
              <w:rPr>
                <w:rFonts w:eastAsia="Arial" w:cs="Arial"/>
                <w:color w:val="auto"/>
              </w:rPr>
            </w:pPr>
            <w:r w:rsidRPr="002F59FD">
              <w:t>Given the wider context of the recommendation for Hackneys, the same uncertainty lies with LGR for decisions around harmonising PHV standards with those of Hackneys. It would therefore not be a good use of a (large amount) of officer time to undertake this work at this time.</w:t>
            </w:r>
          </w:p>
        </w:tc>
      </w:tr>
      <w:tr w:rsidR="00411E17" w:rsidRPr="00A93727" w14:paraId="423A7F4B" w14:textId="77777777">
        <w:trPr>
          <w:trHeight w:val="1060"/>
        </w:trPr>
        <w:tc>
          <w:tcPr>
            <w:tcW w:w="6629" w:type="dxa"/>
            <w:tcBorders>
              <w:top w:val="single" w:sz="4" w:space="0" w:color="auto"/>
              <w:left w:val="single" w:sz="4" w:space="0" w:color="auto"/>
              <w:bottom w:val="single" w:sz="4" w:space="0" w:color="auto"/>
              <w:right w:val="single" w:sz="4" w:space="0" w:color="auto"/>
            </w:tcBorders>
          </w:tcPr>
          <w:p w14:paraId="3EB17B8E" w14:textId="2B9D5336" w:rsidR="00411E17" w:rsidRPr="00854C41" w:rsidRDefault="00854C41" w:rsidP="00854C41">
            <w:pPr>
              <w:pStyle w:val="ListParagraph"/>
              <w:numPr>
                <w:ilvl w:val="0"/>
                <w:numId w:val="8"/>
              </w:numPr>
              <w:tabs>
                <w:tab w:val="left" w:pos="720"/>
              </w:tabs>
              <w:spacing w:after="160" w:line="252" w:lineRule="auto"/>
              <w:rPr>
                <w:rFonts w:cs="Arial"/>
                <w:color w:val="auto"/>
                <w:lang w:eastAsia="en-US"/>
              </w:rPr>
            </w:pPr>
            <w:r w:rsidRPr="00854C41">
              <w:rPr>
                <w:rFonts w:cs="Arial"/>
                <w:color w:val="auto"/>
                <w:lang w:eastAsia="en-US"/>
              </w:rPr>
              <w:t>In the event that Cabinet approves the delay to the</w:t>
            </w:r>
            <w:r>
              <w:rPr>
                <w:rFonts w:cs="Arial"/>
                <w:color w:val="auto"/>
                <w:lang w:eastAsia="en-US"/>
              </w:rPr>
              <w:t xml:space="preserve"> </w:t>
            </w:r>
            <w:r w:rsidRPr="00854C41">
              <w:rPr>
                <w:rFonts w:cs="Arial"/>
                <w:color w:val="auto"/>
                <w:lang w:eastAsia="en-US"/>
              </w:rPr>
              <w:t>implementation of the Hackney Carriage Vehicle</w:t>
            </w:r>
            <w:r>
              <w:rPr>
                <w:rFonts w:cs="Arial"/>
                <w:color w:val="auto"/>
                <w:lang w:eastAsia="en-US"/>
              </w:rPr>
              <w:t xml:space="preserve"> </w:t>
            </w:r>
            <w:r w:rsidRPr="00854C41">
              <w:rPr>
                <w:rFonts w:cs="Arial"/>
                <w:color w:val="auto"/>
                <w:lang w:eastAsia="en-US"/>
              </w:rPr>
              <w:t>Emission Standards Amendment to align with Local</w:t>
            </w:r>
            <w:r>
              <w:rPr>
                <w:rFonts w:cs="Arial"/>
                <w:color w:val="auto"/>
                <w:lang w:eastAsia="en-US"/>
              </w:rPr>
              <w:t xml:space="preserve"> </w:t>
            </w:r>
            <w:r w:rsidRPr="00854C41">
              <w:rPr>
                <w:rFonts w:cs="Arial"/>
                <w:color w:val="auto"/>
                <w:lang w:eastAsia="en-US"/>
              </w:rPr>
              <w:t>Government Reorganisation, they will review this once</w:t>
            </w:r>
            <w:r>
              <w:rPr>
                <w:rFonts w:cs="Arial"/>
                <w:color w:val="auto"/>
                <w:lang w:eastAsia="en-US"/>
              </w:rPr>
              <w:t xml:space="preserve"> </w:t>
            </w:r>
            <w:r w:rsidRPr="00854C41">
              <w:rPr>
                <w:rFonts w:cs="Arial"/>
                <w:color w:val="auto"/>
                <w:lang w:eastAsia="en-US"/>
              </w:rPr>
              <w:t>the timescale been defined.</w:t>
            </w:r>
          </w:p>
        </w:tc>
        <w:tc>
          <w:tcPr>
            <w:tcW w:w="1134" w:type="dxa"/>
            <w:tcBorders>
              <w:top w:val="single" w:sz="4" w:space="0" w:color="auto"/>
              <w:left w:val="single" w:sz="4" w:space="0" w:color="auto"/>
              <w:bottom w:val="single" w:sz="4" w:space="0" w:color="auto"/>
              <w:right w:val="single" w:sz="4" w:space="0" w:color="auto"/>
            </w:tcBorders>
          </w:tcPr>
          <w:p w14:paraId="39DDC017" w14:textId="43A958CD" w:rsidR="00411E17" w:rsidRPr="00A93727" w:rsidRDefault="00385802" w:rsidP="00707C6F">
            <w:r>
              <w:t>Yes</w:t>
            </w:r>
          </w:p>
        </w:tc>
        <w:tc>
          <w:tcPr>
            <w:tcW w:w="6520" w:type="dxa"/>
            <w:tcBorders>
              <w:top w:val="single" w:sz="4" w:space="0" w:color="auto"/>
              <w:left w:val="single" w:sz="4" w:space="0" w:color="auto"/>
              <w:bottom w:val="single" w:sz="4" w:space="0" w:color="auto"/>
              <w:right w:val="single" w:sz="4" w:space="0" w:color="auto"/>
            </w:tcBorders>
          </w:tcPr>
          <w:p w14:paraId="0B1F1377" w14:textId="5FEC1FD0" w:rsidR="00411E17" w:rsidRPr="00A93727" w:rsidRDefault="00385802" w:rsidP="00385802">
            <w:pPr>
              <w:rPr>
                <w:rFonts w:eastAsia="Arial" w:cs="Arial"/>
                <w:color w:val="auto"/>
              </w:rPr>
            </w:pPr>
            <w:r w:rsidRPr="00385802">
              <w:rPr>
                <w:rFonts w:eastAsia="Arial" w:cs="Arial"/>
                <w:color w:val="auto"/>
              </w:rPr>
              <w:t>If no clear timetable for Local Government Reorganisation decision</w:t>
            </w:r>
            <w:r>
              <w:rPr>
                <w:rFonts w:eastAsia="Arial" w:cs="Arial"/>
                <w:color w:val="auto"/>
              </w:rPr>
              <w:t xml:space="preserve"> </w:t>
            </w:r>
            <w:r w:rsidRPr="00385802">
              <w:rPr>
                <w:rFonts w:eastAsia="Arial" w:cs="Arial"/>
                <w:color w:val="auto"/>
              </w:rPr>
              <w:t>for Oxfordshire is made by Government by the end of 2026, the</w:t>
            </w:r>
            <w:r>
              <w:rPr>
                <w:rFonts w:eastAsia="Arial" w:cs="Arial"/>
                <w:color w:val="auto"/>
              </w:rPr>
              <w:t xml:space="preserve"> </w:t>
            </w:r>
            <w:r w:rsidRPr="00385802">
              <w:rPr>
                <w:rFonts w:eastAsia="Arial" w:cs="Arial"/>
                <w:color w:val="auto"/>
              </w:rPr>
              <w:t>General Purposes Licensing Committee could review the policy</w:t>
            </w:r>
            <w:r>
              <w:rPr>
                <w:rFonts w:eastAsia="Arial" w:cs="Arial"/>
                <w:color w:val="auto"/>
              </w:rPr>
              <w:t xml:space="preserve"> </w:t>
            </w:r>
            <w:r w:rsidRPr="00385802">
              <w:rPr>
                <w:rFonts w:eastAsia="Arial" w:cs="Arial"/>
                <w:color w:val="auto"/>
              </w:rPr>
              <w:t>ahead of the decision being taken by the appropriate decision</w:t>
            </w:r>
            <w:r>
              <w:rPr>
                <w:rFonts w:eastAsia="Arial" w:cs="Arial"/>
                <w:color w:val="auto"/>
              </w:rPr>
              <w:t xml:space="preserve"> </w:t>
            </w:r>
            <w:r w:rsidRPr="00385802">
              <w:rPr>
                <w:rFonts w:eastAsia="Arial" w:cs="Arial"/>
                <w:color w:val="auto"/>
              </w:rPr>
              <w:t>making</w:t>
            </w:r>
            <w:r>
              <w:rPr>
                <w:rFonts w:eastAsia="Arial" w:cs="Arial"/>
                <w:color w:val="auto"/>
              </w:rPr>
              <w:t xml:space="preserve"> </w:t>
            </w:r>
            <w:r w:rsidRPr="00385802">
              <w:rPr>
                <w:rFonts w:eastAsia="Arial" w:cs="Arial"/>
                <w:color w:val="auto"/>
              </w:rPr>
              <w:t>body at that time, either Cabinet or Council.</w:t>
            </w:r>
          </w:p>
        </w:tc>
      </w:tr>
    </w:tbl>
    <w:p w14:paraId="590B43CC" w14:textId="048FA299" w:rsidR="00594362" w:rsidRPr="00A93727" w:rsidRDefault="00594362" w:rsidP="00AF5909">
      <w:pPr>
        <w:rPr>
          <w:b/>
        </w:rPr>
      </w:pPr>
    </w:p>
    <w:sectPr w:rsidR="00594362" w:rsidRPr="00A93727" w:rsidSect="002555DC">
      <w:headerReference w:type="first" r:id="rId8"/>
      <w:pgSz w:w="16838" w:h="11906" w:orient="landscape"/>
      <w:pgMar w:top="1135"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ACCF" w14:textId="77777777" w:rsidR="00551DEF" w:rsidRDefault="00551DEF" w:rsidP="00ED25C2">
      <w:r>
        <w:separator/>
      </w:r>
    </w:p>
  </w:endnote>
  <w:endnote w:type="continuationSeparator" w:id="0">
    <w:p w14:paraId="4A3EA820" w14:textId="77777777" w:rsidR="00551DEF" w:rsidRDefault="00551DEF" w:rsidP="00ED25C2">
      <w:r>
        <w:continuationSeparator/>
      </w:r>
    </w:p>
  </w:endnote>
  <w:endnote w:type="continuationNotice" w:id="1">
    <w:p w14:paraId="7425A110" w14:textId="77777777" w:rsidR="00551DEF" w:rsidRDefault="00551D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D878" w14:textId="77777777" w:rsidR="00551DEF" w:rsidRDefault="00551DEF" w:rsidP="00ED25C2">
      <w:r>
        <w:separator/>
      </w:r>
    </w:p>
  </w:footnote>
  <w:footnote w:type="continuationSeparator" w:id="0">
    <w:p w14:paraId="58AC3D3C" w14:textId="77777777" w:rsidR="00551DEF" w:rsidRDefault="00551DEF" w:rsidP="00ED25C2">
      <w:r>
        <w:continuationSeparator/>
      </w:r>
    </w:p>
  </w:footnote>
  <w:footnote w:type="continuationNotice" w:id="1">
    <w:p w14:paraId="7B969B22" w14:textId="77777777" w:rsidR="00551DEF" w:rsidRDefault="00551D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CA13" w14:textId="2C6F2FBF" w:rsidR="00ED25C2" w:rsidRPr="00ED25C2" w:rsidRDefault="00ED25C2" w:rsidP="00ED25C2">
    <w:pPr>
      <w:pStyle w:val="Header"/>
      <w:rPr>
        <w:b/>
        <w:bCs/>
      </w:rPr>
    </w:pPr>
    <w:r w:rsidRPr="00ED25C2">
      <w:rPr>
        <w:b/>
        <w:bCs/>
      </w:rPr>
      <w:t xml:space="preserve">Appendix </w:t>
    </w:r>
    <w:r w:rsidR="00F648D3">
      <w:rPr>
        <w:b/>
        <w:bCs/>
      </w:rPr>
      <w:t>1</w:t>
    </w:r>
    <w:r w:rsidR="00C162D5">
      <w:rPr>
        <w:b/>
        <w:bCs/>
      </w:rPr>
      <w:t>:</w:t>
    </w:r>
    <w:r w:rsidRPr="00ED25C2">
      <w:rPr>
        <w:b/>
        <w:bCs/>
      </w:rPr>
      <w:t xml:space="preserve"> Scrutiny Recommendations and Cabinet Responses</w:t>
    </w:r>
  </w:p>
  <w:p w14:paraId="0F9001E2" w14:textId="77777777" w:rsidR="00ED25C2" w:rsidRDefault="00ED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28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8282124"/>
    <w:multiLevelType w:val="hybridMultilevel"/>
    <w:tmpl w:val="9EF809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C2E15"/>
    <w:multiLevelType w:val="hybridMultilevel"/>
    <w:tmpl w:val="3AA07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91D33"/>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9E56B45"/>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CCD6DFD"/>
    <w:multiLevelType w:val="hybridMultilevel"/>
    <w:tmpl w:val="83B4252A"/>
    <w:lvl w:ilvl="0" w:tplc="A69ACBAE">
      <w:start w:val="1"/>
      <w:numFmt w:val="decimal"/>
      <w:lvlText w:val="%1)"/>
      <w:lvlJc w:val="left"/>
      <w:pPr>
        <w:ind w:left="720" w:hanging="360"/>
      </w:pPr>
      <w:rPr>
        <w:rFonts w:cs="Arial"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A0F4A"/>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6AE10C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B656E4F"/>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DF667AE"/>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C3A36B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7304372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BE37F0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F205616"/>
    <w:multiLevelType w:val="hybridMultilevel"/>
    <w:tmpl w:val="6FAC9D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208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33486">
    <w:abstractNumId w:val="7"/>
  </w:num>
  <w:num w:numId="3" w16cid:durableId="736900026">
    <w:abstractNumId w:val="12"/>
  </w:num>
  <w:num w:numId="4" w16cid:durableId="1216502987">
    <w:abstractNumId w:val="13"/>
  </w:num>
  <w:num w:numId="5" w16cid:durableId="584800026">
    <w:abstractNumId w:val="15"/>
  </w:num>
  <w:num w:numId="6" w16cid:durableId="1121415999">
    <w:abstractNumId w:val="11"/>
  </w:num>
  <w:num w:numId="7" w16cid:durableId="1470513496">
    <w:abstractNumId w:val="0"/>
  </w:num>
  <w:num w:numId="8" w16cid:durableId="2057771321">
    <w:abstractNumId w:val="14"/>
  </w:num>
  <w:num w:numId="9" w16cid:durableId="383680302">
    <w:abstractNumId w:val="5"/>
  </w:num>
  <w:num w:numId="10" w16cid:durableId="548148850">
    <w:abstractNumId w:val="1"/>
  </w:num>
  <w:num w:numId="11" w16cid:durableId="681710983">
    <w:abstractNumId w:val="2"/>
  </w:num>
  <w:num w:numId="12" w16cid:durableId="368072600">
    <w:abstractNumId w:val="17"/>
  </w:num>
  <w:num w:numId="13" w16cid:durableId="166750822">
    <w:abstractNumId w:val="4"/>
  </w:num>
  <w:num w:numId="14" w16cid:durableId="1119953744">
    <w:abstractNumId w:val="6"/>
  </w:num>
  <w:num w:numId="15" w16cid:durableId="58746823">
    <w:abstractNumId w:val="8"/>
  </w:num>
  <w:num w:numId="16" w16cid:durableId="1474375151">
    <w:abstractNumId w:val="9"/>
  </w:num>
  <w:num w:numId="17" w16cid:durableId="1854759081">
    <w:abstractNumId w:val="3"/>
  </w:num>
  <w:num w:numId="18" w16cid:durableId="323244632">
    <w:abstractNumId w:val="16"/>
  </w:num>
  <w:num w:numId="19" w16cid:durableId="443429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7B51"/>
    <w:rsid w:val="00006D88"/>
    <w:rsid w:val="000523C7"/>
    <w:rsid w:val="00056040"/>
    <w:rsid w:val="00094388"/>
    <w:rsid w:val="000A1A39"/>
    <w:rsid w:val="000B4310"/>
    <w:rsid w:val="000B45E8"/>
    <w:rsid w:val="000C28C4"/>
    <w:rsid w:val="000F3AE1"/>
    <w:rsid w:val="00101942"/>
    <w:rsid w:val="001308F0"/>
    <w:rsid w:val="00137756"/>
    <w:rsid w:val="001C3673"/>
    <w:rsid w:val="001C5B86"/>
    <w:rsid w:val="001F366C"/>
    <w:rsid w:val="0021177B"/>
    <w:rsid w:val="002139C0"/>
    <w:rsid w:val="002422BB"/>
    <w:rsid w:val="00245544"/>
    <w:rsid w:val="002555DC"/>
    <w:rsid w:val="0027319F"/>
    <w:rsid w:val="0027604E"/>
    <w:rsid w:val="002D0A7E"/>
    <w:rsid w:val="002F0648"/>
    <w:rsid w:val="00356085"/>
    <w:rsid w:val="00385802"/>
    <w:rsid w:val="003C1F1D"/>
    <w:rsid w:val="003E1D2B"/>
    <w:rsid w:val="003E7B58"/>
    <w:rsid w:val="004000D7"/>
    <w:rsid w:val="00411E17"/>
    <w:rsid w:val="0041511D"/>
    <w:rsid w:val="00422FED"/>
    <w:rsid w:val="00432262"/>
    <w:rsid w:val="00437CB0"/>
    <w:rsid w:val="004453C2"/>
    <w:rsid w:val="004D773D"/>
    <w:rsid w:val="004E30E0"/>
    <w:rsid w:val="004F04AB"/>
    <w:rsid w:val="004F2744"/>
    <w:rsid w:val="00504E43"/>
    <w:rsid w:val="005206D5"/>
    <w:rsid w:val="00524836"/>
    <w:rsid w:val="00551DEF"/>
    <w:rsid w:val="00567128"/>
    <w:rsid w:val="00567F48"/>
    <w:rsid w:val="00585680"/>
    <w:rsid w:val="00594362"/>
    <w:rsid w:val="005A27AB"/>
    <w:rsid w:val="005C39EB"/>
    <w:rsid w:val="005D6B6B"/>
    <w:rsid w:val="005F17FD"/>
    <w:rsid w:val="005F331F"/>
    <w:rsid w:val="005F35D1"/>
    <w:rsid w:val="0062652E"/>
    <w:rsid w:val="006E40D6"/>
    <w:rsid w:val="006E4DE5"/>
    <w:rsid w:val="006F3830"/>
    <w:rsid w:val="00707C6F"/>
    <w:rsid w:val="007102EE"/>
    <w:rsid w:val="00753D7B"/>
    <w:rsid w:val="007549EF"/>
    <w:rsid w:val="007908F4"/>
    <w:rsid w:val="00794A9A"/>
    <w:rsid w:val="007C57D5"/>
    <w:rsid w:val="007D6967"/>
    <w:rsid w:val="007E067D"/>
    <w:rsid w:val="008049BC"/>
    <w:rsid w:val="00806638"/>
    <w:rsid w:val="00826BAA"/>
    <w:rsid w:val="00841547"/>
    <w:rsid w:val="00853055"/>
    <w:rsid w:val="00854C41"/>
    <w:rsid w:val="008A22C6"/>
    <w:rsid w:val="008B4D0C"/>
    <w:rsid w:val="008C6EC4"/>
    <w:rsid w:val="008D74F6"/>
    <w:rsid w:val="008E317F"/>
    <w:rsid w:val="008F5BB3"/>
    <w:rsid w:val="00930989"/>
    <w:rsid w:val="00954D5E"/>
    <w:rsid w:val="009945A5"/>
    <w:rsid w:val="009B2118"/>
    <w:rsid w:val="009B3C41"/>
    <w:rsid w:val="009D5ABC"/>
    <w:rsid w:val="009E3E8E"/>
    <w:rsid w:val="009F6BFA"/>
    <w:rsid w:val="00A14033"/>
    <w:rsid w:val="00A724DB"/>
    <w:rsid w:val="00A852A6"/>
    <w:rsid w:val="00A93727"/>
    <w:rsid w:val="00AA2ADA"/>
    <w:rsid w:val="00AB06F4"/>
    <w:rsid w:val="00AC3F80"/>
    <w:rsid w:val="00AC5D08"/>
    <w:rsid w:val="00AD7C05"/>
    <w:rsid w:val="00AE5B56"/>
    <w:rsid w:val="00AF5909"/>
    <w:rsid w:val="00B00F48"/>
    <w:rsid w:val="00B12EDA"/>
    <w:rsid w:val="00B85C09"/>
    <w:rsid w:val="00B91FAC"/>
    <w:rsid w:val="00BA7C45"/>
    <w:rsid w:val="00BB2515"/>
    <w:rsid w:val="00BC6343"/>
    <w:rsid w:val="00BD076B"/>
    <w:rsid w:val="00BF5C52"/>
    <w:rsid w:val="00C07F80"/>
    <w:rsid w:val="00C162D5"/>
    <w:rsid w:val="00C36CDF"/>
    <w:rsid w:val="00C43052"/>
    <w:rsid w:val="00C76D86"/>
    <w:rsid w:val="00C84F77"/>
    <w:rsid w:val="00C87AF4"/>
    <w:rsid w:val="00C91225"/>
    <w:rsid w:val="00D15131"/>
    <w:rsid w:val="00D66EFF"/>
    <w:rsid w:val="00D70068"/>
    <w:rsid w:val="00D83095"/>
    <w:rsid w:val="00DB356A"/>
    <w:rsid w:val="00DF055C"/>
    <w:rsid w:val="00DF34D4"/>
    <w:rsid w:val="00E17B51"/>
    <w:rsid w:val="00E61C2E"/>
    <w:rsid w:val="00E63E03"/>
    <w:rsid w:val="00E74886"/>
    <w:rsid w:val="00E77277"/>
    <w:rsid w:val="00E86D5A"/>
    <w:rsid w:val="00E9171E"/>
    <w:rsid w:val="00EA10FC"/>
    <w:rsid w:val="00EA62CA"/>
    <w:rsid w:val="00EA6881"/>
    <w:rsid w:val="00ED25C2"/>
    <w:rsid w:val="00F11161"/>
    <w:rsid w:val="00F11FE3"/>
    <w:rsid w:val="00F16385"/>
    <w:rsid w:val="00F561C1"/>
    <w:rsid w:val="00F61F6D"/>
    <w:rsid w:val="00F648D3"/>
    <w:rsid w:val="00F72F3A"/>
    <w:rsid w:val="00FA2227"/>
    <w:rsid w:val="00FA3E5B"/>
    <w:rsid w:val="00FB1E53"/>
    <w:rsid w:val="00FB3BF2"/>
    <w:rsid w:val="00FB4122"/>
    <w:rsid w:val="00FD0CA6"/>
    <w:rsid w:val="00FD3A85"/>
    <w:rsid w:val="00FE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0F65"/>
  <w15:chartTrackingRefBased/>
  <w15:docId w15:val="{2B979BF9-0E44-42AE-9D6D-0C813DB5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40"/>
    <w:pPr>
      <w:spacing w:after="120"/>
    </w:pPr>
    <w:rPr>
      <w:rFonts w:eastAsia="Times New Roman" w:cs="Times New Roman"/>
      <w:color w:val="000000"/>
      <w:kern w:val="0"/>
      <w:lang w:eastAsia="en-GB"/>
      <w14:ligatures w14:val="none"/>
    </w:rPr>
  </w:style>
  <w:style w:type="paragraph" w:styleId="Heading1">
    <w:name w:val="heading 1"/>
    <w:basedOn w:val="Normal"/>
    <w:next w:val="Normal"/>
    <w:link w:val="Heading1Char"/>
    <w:uiPriority w:val="9"/>
    <w:qFormat/>
    <w:rsid w:val="00E17B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7B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7B5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7B5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7B5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17B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B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B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B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7B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7B5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7B5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17B5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17B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B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B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B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B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B51"/>
    <w:rPr>
      <w:i/>
      <w:iCs/>
      <w:color w:val="404040" w:themeColor="text1" w:themeTint="BF"/>
    </w:rPr>
  </w:style>
  <w:style w:type="paragraph" w:styleId="ListParagraph">
    <w:name w:val="List Paragraph"/>
    <w:basedOn w:val="Normal"/>
    <w:link w:val="ListParagraphChar"/>
    <w:uiPriority w:val="34"/>
    <w:qFormat/>
    <w:rsid w:val="00E17B51"/>
    <w:pPr>
      <w:ind w:left="720"/>
      <w:contextualSpacing/>
    </w:pPr>
  </w:style>
  <w:style w:type="character" w:styleId="IntenseEmphasis">
    <w:name w:val="Intense Emphasis"/>
    <w:basedOn w:val="DefaultParagraphFont"/>
    <w:uiPriority w:val="21"/>
    <w:qFormat/>
    <w:rsid w:val="00E17B51"/>
    <w:rPr>
      <w:i/>
      <w:iCs/>
      <w:color w:val="365F91" w:themeColor="accent1" w:themeShade="BF"/>
    </w:rPr>
  </w:style>
  <w:style w:type="paragraph" w:styleId="IntenseQuote">
    <w:name w:val="Intense Quote"/>
    <w:basedOn w:val="Normal"/>
    <w:next w:val="Normal"/>
    <w:link w:val="IntenseQuoteChar"/>
    <w:uiPriority w:val="30"/>
    <w:qFormat/>
    <w:rsid w:val="00E17B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7B51"/>
    <w:rPr>
      <w:i/>
      <w:iCs/>
      <w:color w:val="365F91" w:themeColor="accent1" w:themeShade="BF"/>
    </w:rPr>
  </w:style>
  <w:style w:type="character" w:styleId="IntenseReference">
    <w:name w:val="Intense Reference"/>
    <w:basedOn w:val="DefaultParagraphFont"/>
    <w:uiPriority w:val="32"/>
    <w:qFormat/>
    <w:rsid w:val="00E17B51"/>
    <w:rPr>
      <w:b/>
      <w:bCs/>
      <w:smallCaps/>
      <w:color w:val="365F91" w:themeColor="accent1" w:themeShade="BF"/>
      <w:spacing w:val="5"/>
    </w:rPr>
  </w:style>
  <w:style w:type="paragraph" w:styleId="Header">
    <w:name w:val="header"/>
    <w:basedOn w:val="Normal"/>
    <w:link w:val="HeaderChar"/>
    <w:uiPriority w:val="99"/>
    <w:unhideWhenUsed/>
    <w:rsid w:val="00ED25C2"/>
    <w:pPr>
      <w:tabs>
        <w:tab w:val="center" w:pos="4513"/>
        <w:tab w:val="right" w:pos="9026"/>
      </w:tabs>
    </w:pPr>
  </w:style>
  <w:style w:type="character" w:customStyle="1" w:styleId="HeaderChar">
    <w:name w:val="Header Char"/>
    <w:basedOn w:val="DefaultParagraphFont"/>
    <w:link w:val="Header"/>
    <w:uiPriority w:val="99"/>
    <w:rsid w:val="00ED25C2"/>
  </w:style>
  <w:style w:type="paragraph" w:styleId="Footer">
    <w:name w:val="footer"/>
    <w:basedOn w:val="Normal"/>
    <w:link w:val="FooterChar"/>
    <w:uiPriority w:val="99"/>
    <w:unhideWhenUsed/>
    <w:rsid w:val="00ED25C2"/>
    <w:pPr>
      <w:tabs>
        <w:tab w:val="center" w:pos="4513"/>
        <w:tab w:val="right" w:pos="9026"/>
      </w:tabs>
    </w:pPr>
  </w:style>
  <w:style w:type="character" w:customStyle="1" w:styleId="FooterChar">
    <w:name w:val="Footer Char"/>
    <w:basedOn w:val="DefaultParagraphFont"/>
    <w:link w:val="Footer"/>
    <w:uiPriority w:val="99"/>
    <w:rsid w:val="00ED25C2"/>
  </w:style>
  <w:style w:type="character" w:customStyle="1" w:styleId="ListParagraphChar">
    <w:name w:val="List Paragraph Char"/>
    <w:link w:val="ListParagraph"/>
    <w:uiPriority w:val="34"/>
    <w:rsid w:val="005C39EB"/>
  </w:style>
  <w:style w:type="character" w:styleId="Hyperlink">
    <w:name w:val="Hyperlink"/>
    <w:aliases w:val="set Hyperlink"/>
    <w:uiPriority w:val="99"/>
    <w:qFormat/>
    <w:rsid w:val="00594362"/>
    <w:rPr>
      <w:rFonts w:ascii="Arial" w:hAnsi="Arial"/>
      <w:color w:val="0000FF"/>
      <w:sz w:val="24"/>
      <w:u w:val="single"/>
    </w:rPr>
  </w:style>
  <w:style w:type="table" w:styleId="TableGrid">
    <w:name w:val="Table Grid"/>
    <w:basedOn w:val="TableNormal"/>
    <w:uiPriority w:val="59"/>
    <w:rsid w:val="00EA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C3673"/>
    <w:rPr>
      <w:sz w:val="16"/>
      <w:szCs w:val="16"/>
    </w:rPr>
  </w:style>
  <w:style w:type="paragraph" w:styleId="CommentText">
    <w:name w:val="annotation text"/>
    <w:basedOn w:val="Normal"/>
    <w:link w:val="CommentTextChar"/>
    <w:semiHidden/>
    <w:rsid w:val="001C3673"/>
    <w:rPr>
      <w:sz w:val="20"/>
      <w:szCs w:val="20"/>
    </w:rPr>
  </w:style>
  <w:style w:type="character" w:customStyle="1" w:styleId="CommentTextChar">
    <w:name w:val="Comment Text Char"/>
    <w:basedOn w:val="DefaultParagraphFont"/>
    <w:link w:val="CommentText"/>
    <w:semiHidden/>
    <w:rsid w:val="001C3673"/>
    <w:rPr>
      <w:rFonts w:eastAsia="Times New Roman" w:cs="Times New Roman"/>
      <w:color w:val="000000"/>
      <w:kern w:val="0"/>
      <w:sz w:val="20"/>
      <w:szCs w:val="20"/>
      <w:lang w:eastAsia="en-GB"/>
      <w14:ligatures w14:val="none"/>
    </w:rPr>
  </w:style>
  <w:style w:type="character" w:styleId="Mention">
    <w:name w:val="Mention"/>
    <w:basedOn w:val="DefaultParagraphFont"/>
    <w:uiPriority w:val="99"/>
    <w:unhideWhenUsed/>
    <w:rsid w:val="001C367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585">
      <w:bodyDiv w:val="1"/>
      <w:marLeft w:val="0"/>
      <w:marRight w:val="0"/>
      <w:marTop w:val="0"/>
      <w:marBottom w:val="0"/>
      <w:divBdr>
        <w:top w:val="none" w:sz="0" w:space="0" w:color="auto"/>
        <w:left w:val="none" w:sz="0" w:space="0" w:color="auto"/>
        <w:bottom w:val="none" w:sz="0" w:space="0" w:color="auto"/>
        <w:right w:val="none" w:sz="0" w:space="0" w:color="auto"/>
      </w:divBdr>
    </w:div>
    <w:div w:id="1188058190">
      <w:bodyDiv w:val="1"/>
      <w:marLeft w:val="0"/>
      <w:marRight w:val="0"/>
      <w:marTop w:val="0"/>
      <w:marBottom w:val="0"/>
      <w:divBdr>
        <w:top w:val="none" w:sz="0" w:space="0" w:color="auto"/>
        <w:left w:val="none" w:sz="0" w:space="0" w:color="auto"/>
        <w:bottom w:val="none" w:sz="0" w:space="0" w:color="auto"/>
        <w:right w:val="none" w:sz="0" w:space="0" w:color="auto"/>
      </w:divBdr>
    </w:div>
    <w:div w:id="1439642695">
      <w:bodyDiv w:val="1"/>
      <w:marLeft w:val="0"/>
      <w:marRight w:val="0"/>
      <w:marTop w:val="0"/>
      <w:marBottom w:val="0"/>
      <w:divBdr>
        <w:top w:val="none" w:sz="0" w:space="0" w:color="auto"/>
        <w:left w:val="none" w:sz="0" w:space="0" w:color="auto"/>
        <w:bottom w:val="none" w:sz="0" w:space="0" w:color="auto"/>
        <w:right w:val="none" w:sz="0" w:space="0" w:color="auto"/>
      </w:divBdr>
    </w:div>
    <w:div w:id="1904289947">
      <w:bodyDiv w:val="1"/>
      <w:marLeft w:val="0"/>
      <w:marRight w:val="0"/>
      <w:marTop w:val="0"/>
      <w:marBottom w:val="0"/>
      <w:divBdr>
        <w:top w:val="none" w:sz="0" w:space="0" w:color="auto"/>
        <w:left w:val="none" w:sz="0" w:space="0" w:color="auto"/>
        <w:bottom w:val="none" w:sz="0" w:space="0" w:color="auto"/>
        <w:right w:val="none" w:sz="0" w:space="0" w:color="auto"/>
      </w:divBdr>
    </w:div>
    <w:div w:id="19983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607</Words>
  <Characters>3465</Characters>
  <Application>Microsoft Office Word</Application>
  <DocSecurity>0</DocSecurity>
  <Lines>28</Lines>
  <Paragraphs>8</Paragraphs>
  <ScaleCrop>false</ScaleCrop>
  <Company>Oxford City Council</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REYESLAO Celeste</dc:creator>
  <cp:keywords/>
  <dc:description/>
  <cp:lastModifiedBy>REYESLAO Celeste</cp:lastModifiedBy>
  <cp:revision>112</cp:revision>
  <dcterms:created xsi:type="dcterms:W3CDTF">2025-06-18T19:22:00Z</dcterms:created>
  <dcterms:modified xsi:type="dcterms:W3CDTF">2025-11-20T08:45:00Z</dcterms:modified>
</cp:coreProperties>
</file>